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00234F51" w:rsidR="001D6B83" w:rsidRDefault="001D6B83" w:rsidP="001D6B83">
      <w:pPr>
        <w:rPr>
          <w:rFonts w:cstheme="minorHAnsi"/>
        </w:rPr>
      </w:pPr>
      <w:r w:rsidRPr="001D6B83">
        <w:rPr>
          <w:rFonts w:cstheme="minorHAnsi"/>
          <w:b/>
          <w:bCs/>
        </w:rPr>
        <w:t>Subject Line:</w:t>
      </w:r>
      <w:r w:rsidRPr="001D6B83">
        <w:rPr>
          <w:rFonts w:cstheme="minorHAnsi"/>
        </w:rPr>
        <w:t xml:space="preserve"> Magellan Bulletin - </w:t>
      </w:r>
      <w:r w:rsidR="001A539A">
        <w:rPr>
          <w:rFonts w:cstheme="minorHAnsi"/>
        </w:rPr>
        <w:t>February</w:t>
      </w:r>
      <w:r w:rsidRPr="001D6B83">
        <w:rPr>
          <w:rFonts w:cstheme="minorHAnsi"/>
        </w:rPr>
        <w:t xml:space="preserve"> 2022 Momentum Engagement Campaign and Webinars</w:t>
      </w:r>
    </w:p>
    <w:p w14:paraId="61E9A587" w14:textId="293D1E70" w:rsidR="001D6B83" w:rsidRPr="001D6B83" w:rsidRDefault="001D6B83" w:rsidP="001D6B83">
      <w:pPr>
        <w:rPr>
          <w:rFonts w:cstheme="minorHAnsi"/>
          <w:b/>
          <w:bCs/>
        </w:rPr>
      </w:pPr>
      <w:r>
        <w:rPr>
          <w:rFonts w:cstheme="minorHAnsi"/>
          <w:b/>
          <w:bCs/>
        </w:rPr>
        <w:t>Email content is below.</w:t>
      </w:r>
    </w:p>
    <w:p w14:paraId="2F6E36A3" w14:textId="77777777" w:rsidR="001D6B83" w:rsidRDefault="001D6B83" w:rsidP="001D6B83">
      <w:pPr>
        <w:rPr>
          <w:rFonts w:eastAsia="Times New Roman" w:cstheme="minorHAnsi"/>
          <w:b/>
          <w:smallCaps/>
          <w:noProof/>
          <w:sz w:val="28"/>
        </w:rPr>
      </w:pPr>
    </w:p>
    <w:p w14:paraId="7C954BC3" w14:textId="36517551" w:rsidR="001A539A" w:rsidRDefault="001A539A" w:rsidP="001A539A">
      <w:pPr>
        <w:rPr>
          <w:rFonts w:eastAsia="Times New Roman" w:cstheme="minorHAnsi"/>
          <w:b/>
          <w:smallCaps/>
          <w:noProof/>
          <w:sz w:val="28"/>
        </w:rPr>
      </w:pPr>
      <w:r>
        <w:rPr>
          <w:noProof/>
        </w:rPr>
        <w:drawing>
          <wp:anchor distT="0" distB="0" distL="114300" distR="114300" simplePos="0" relativeHeight="251659264" behindDoc="0" locked="0" layoutInCell="1" allowOverlap="1" wp14:anchorId="304F982F" wp14:editId="7BB6FE94">
            <wp:simplePos x="0" y="0"/>
            <wp:positionH relativeFrom="column">
              <wp:align>right</wp:align>
            </wp:positionH>
            <wp:positionV relativeFrom="paragraph">
              <wp:posOffset>926465</wp:posOffset>
            </wp:positionV>
            <wp:extent cx="3477895" cy="3286760"/>
            <wp:effectExtent l="0" t="0" r="8255" b="8890"/>
            <wp:wrapSquare wrapText="bothSides"/>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7895" cy="32867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Monthly Theme</w:t>
      </w:r>
    </w:p>
    <w:p w14:paraId="068875E0" w14:textId="77777777" w:rsidR="001A539A" w:rsidRDefault="001A539A" w:rsidP="001A539A">
      <w:pPr>
        <w:rPr>
          <w:rFonts w:cstheme="minorHAnsi"/>
          <w:b/>
          <w:bCs/>
          <w:iCs/>
          <w:color w:val="1F497D"/>
          <w:sz w:val="28"/>
          <w:szCs w:val="28"/>
        </w:rPr>
      </w:pPr>
      <w:r>
        <w:rPr>
          <w:rFonts w:cstheme="minorHAnsi"/>
          <w:b/>
          <w:bCs/>
          <w:iCs/>
          <w:color w:val="1F497D"/>
          <w:sz w:val="28"/>
          <w:szCs w:val="28"/>
        </w:rPr>
        <w:t>Becoming social media savvy</w:t>
      </w:r>
    </w:p>
    <w:p w14:paraId="3C1EB392" w14:textId="77777777" w:rsidR="001A539A" w:rsidRDefault="001A539A" w:rsidP="001A539A">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By now, most people understand the benefits and risks of social media use. While staying connected and informed is quite convenient today, staying safe remains very important. Learn more in this month’s newsletter. </w:t>
      </w:r>
    </w:p>
    <w:p w14:paraId="00DBAD6D" w14:textId="77777777" w:rsidR="001A539A" w:rsidRDefault="001A539A" w:rsidP="001A539A">
      <w:pPr>
        <w:rPr>
          <w:rFonts w:cstheme="minorHAnsi"/>
          <w:sz w:val="24"/>
          <w:szCs w:val="24"/>
        </w:rPr>
      </w:pPr>
    </w:p>
    <w:p w14:paraId="0698E9B8" w14:textId="77777777" w:rsidR="001A539A" w:rsidRDefault="001A539A" w:rsidP="001A539A">
      <w:pPr>
        <w:rPr>
          <w:rFonts w:eastAsia="Times New Roman" w:cstheme="minorHAnsi"/>
          <w:b/>
          <w:smallCaps/>
          <w:noProof/>
          <w:sz w:val="28"/>
        </w:rPr>
      </w:pPr>
      <w:r>
        <w:rPr>
          <w:rFonts w:eastAsia="Times New Roman" w:cstheme="minorHAnsi"/>
          <w:b/>
          <w:smallCaps/>
          <w:noProof/>
          <w:sz w:val="28"/>
        </w:rPr>
        <w:t>Monthly Webinar</w:t>
      </w:r>
    </w:p>
    <w:p w14:paraId="334AF763" w14:textId="77777777" w:rsidR="001A539A" w:rsidRDefault="001A539A" w:rsidP="001A539A">
      <w:pPr>
        <w:autoSpaceDE w:val="0"/>
        <w:autoSpaceDN w:val="0"/>
        <w:adjustRightInd w:val="0"/>
        <w:rPr>
          <w:rFonts w:cstheme="minorHAnsi"/>
          <w:b/>
          <w:bCs/>
          <w:iCs/>
          <w:color w:val="1F497D"/>
          <w:sz w:val="28"/>
          <w:szCs w:val="28"/>
        </w:rPr>
      </w:pPr>
      <w:r>
        <w:rPr>
          <w:rFonts w:cstheme="minorHAnsi"/>
          <w:b/>
          <w:bCs/>
          <w:iCs/>
          <w:color w:val="1F497D"/>
          <w:sz w:val="28"/>
          <w:szCs w:val="28"/>
        </w:rPr>
        <w:t xml:space="preserve">Social Status: Keeping a Safe and Healthy Relationship with </w:t>
      </w:r>
      <w:proofErr w:type="gramStart"/>
      <w:r>
        <w:rPr>
          <w:rFonts w:cstheme="minorHAnsi"/>
          <w:b/>
          <w:bCs/>
          <w:iCs/>
          <w:color w:val="1F497D"/>
          <w:sz w:val="28"/>
          <w:szCs w:val="28"/>
        </w:rPr>
        <w:t>Social Media</w:t>
      </w:r>
      <w:proofErr w:type="gramEnd"/>
      <w:r>
        <w:rPr>
          <w:rFonts w:cstheme="minorHAnsi"/>
          <w:b/>
          <w:bCs/>
          <w:iCs/>
          <w:color w:val="1F497D"/>
          <w:sz w:val="28"/>
          <w:szCs w:val="28"/>
        </w:rPr>
        <w:t xml:space="preserve"> | February 9</w:t>
      </w:r>
    </w:p>
    <w:p w14:paraId="5E015122" w14:textId="77777777" w:rsidR="001A539A" w:rsidRDefault="001A539A" w:rsidP="001A539A">
      <w:pPr>
        <w:autoSpaceDE w:val="0"/>
        <w:autoSpaceDN w:val="0"/>
        <w:adjustRightInd w:val="0"/>
        <w:rPr>
          <w:rFonts w:cstheme="minorHAnsi"/>
          <w:color w:val="000000" w:themeColor="text1"/>
        </w:rPr>
      </w:pPr>
      <w:r>
        <w:rPr>
          <w:rFonts w:cstheme="minorHAnsi"/>
          <w:color w:val="000000" w:themeColor="text1"/>
        </w:rPr>
        <w:t xml:space="preserve">Join this webinar to: </w:t>
      </w:r>
    </w:p>
    <w:p w14:paraId="739280CB" w14:textId="77777777" w:rsidR="001A539A" w:rsidRDefault="001A539A" w:rsidP="001A539A">
      <w:pPr>
        <w:pStyle w:val="ListParagraph"/>
        <w:numPr>
          <w:ilvl w:val="0"/>
          <w:numId w:val="3"/>
        </w:numPr>
        <w:autoSpaceDE w:val="0"/>
        <w:autoSpaceDN w:val="0"/>
        <w:adjustRightInd w:val="0"/>
        <w:spacing w:after="0" w:line="240" w:lineRule="auto"/>
        <w:rPr>
          <w:rFonts w:cstheme="minorHAnsi"/>
        </w:rPr>
      </w:pPr>
      <w:r>
        <w:rPr>
          <w:rFonts w:cstheme="minorHAnsi"/>
        </w:rPr>
        <w:t>Explain the algorithm and why you see specific content.</w:t>
      </w:r>
    </w:p>
    <w:p w14:paraId="5663E26E" w14:textId="77777777" w:rsidR="001A539A" w:rsidRDefault="001A539A" w:rsidP="001A539A">
      <w:pPr>
        <w:pStyle w:val="ListParagraph"/>
        <w:numPr>
          <w:ilvl w:val="0"/>
          <w:numId w:val="3"/>
        </w:numPr>
        <w:autoSpaceDE w:val="0"/>
        <w:autoSpaceDN w:val="0"/>
        <w:adjustRightInd w:val="0"/>
        <w:spacing w:after="0" w:line="240" w:lineRule="auto"/>
        <w:rPr>
          <w:rFonts w:cstheme="minorHAnsi"/>
        </w:rPr>
      </w:pPr>
      <w:r>
        <w:rPr>
          <w:rFonts w:cstheme="minorHAnsi"/>
        </w:rPr>
        <w:t>Recognize how to identify reliable, verified information.</w:t>
      </w:r>
    </w:p>
    <w:p w14:paraId="50F28B5F" w14:textId="77777777" w:rsidR="001A539A" w:rsidRDefault="001A539A" w:rsidP="001A539A">
      <w:pPr>
        <w:pStyle w:val="ListParagraph"/>
        <w:numPr>
          <w:ilvl w:val="0"/>
          <w:numId w:val="3"/>
        </w:numPr>
        <w:autoSpaceDE w:val="0"/>
        <w:autoSpaceDN w:val="0"/>
        <w:adjustRightInd w:val="0"/>
        <w:spacing w:after="0" w:line="240" w:lineRule="auto"/>
        <w:rPr>
          <w:rFonts w:cstheme="minorHAnsi"/>
        </w:rPr>
      </w:pPr>
      <w:r>
        <w:rPr>
          <w:rFonts w:cstheme="minorHAnsi"/>
        </w:rPr>
        <w:t>Know when it’s time to take a break from social media.</w:t>
      </w:r>
    </w:p>
    <w:p w14:paraId="03D9AD8E" w14:textId="77777777" w:rsidR="001A539A" w:rsidRDefault="001A539A" w:rsidP="001A539A">
      <w:pPr>
        <w:autoSpaceDE w:val="0"/>
        <w:autoSpaceDN w:val="0"/>
        <w:adjustRightInd w:val="0"/>
        <w:rPr>
          <w:rFonts w:cstheme="minorHAnsi"/>
          <w:b/>
          <w:sz w:val="24"/>
          <w:szCs w:val="24"/>
        </w:rPr>
      </w:pPr>
      <w:hyperlink r:id="rId8" w:history="1">
        <w:r>
          <w:rPr>
            <w:rStyle w:val="Hyperlink"/>
            <w:rFonts w:cstheme="minorHAnsi"/>
            <w:b/>
            <w:sz w:val="24"/>
            <w:szCs w:val="24"/>
          </w:rPr>
          <w:t>Register here</w:t>
        </w:r>
      </w:hyperlink>
      <w:r>
        <w:rPr>
          <w:rFonts w:cstheme="minorHAnsi"/>
          <w:b/>
          <w:sz w:val="24"/>
          <w:szCs w:val="24"/>
        </w:rPr>
        <w:t xml:space="preserve"> </w:t>
      </w:r>
    </w:p>
    <w:p w14:paraId="50E3E598" w14:textId="77777777" w:rsidR="001A539A" w:rsidRDefault="001A539A" w:rsidP="001A539A">
      <w:pPr>
        <w:autoSpaceDE w:val="0"/>
        <w:autoSpaceDN w:val="0"/>
        <w:adjustRightInd w:val="0"/>
        <w:rPr>
          <w:rFonts w:cstheme="minorHAnsi"/>
          <w:b/>
          <w:sz w:val="24"/>
          <w:szCs w:val="24"/>
        </w:rPr>
      </w:pPr>
    </w:p>
    <w:p w14:paraId="51EBDD39" w14:textId="77777777" w:rsidR="001A539A" w:rsidRDefault="001A539A" w:rsidP="001A539A">
      <w:pPr>
        <w:rPr>
          <w:rFonts w:cstheme="minorHAnsi"/>
        </w:rPr>
      </w:pPr>
    </w:p>
    <w:p w14:paraId="6092A7DA" w14:textId="77777777" w:rsidR="001A539A" w:rsidRDefault="001A539A" w:rsidP="001A539A">
      <w:pPr>
        <w:rPr>
          <w:rFonts w:eastAsia="Times New Roman" w:cstheme="minorHAnsi"/>
          <w:b/>
          <w:smallCaps/>
          <w:noProof/>
          <w:sz w:val="28"/>
        </w:rPr>
      </w:pPr>
      <w:r>
        <w:rPr>
          <w:rFonts w:eastAsia="Times New Roman" w:cstheme="minorHAnsi"/>
          <w:b/>
          <w:smallCaps/>
          <w:noProof/>
          <w:sz w:val="28"/>
        </w:rPr>
        <w:t>Financial Wellness Monthly Webinars</w:t>
      </w:r>
    </w:p>
    <w:p w14:paraId="753E2F5B" w14:textId="77777777" w:rsidR="001A539A" w:rsidRDefault="001A539A" w:rsidP="001A539A">
      <w:pPr>
        <w:autoSpaceDE w:val="0"/>
        <w:autoSpaceDN w:val="0"/>
        <w:adjustRightInd w:val="0"/>
        <w:rPr>
          <w:rFonts w:cstheme="minorHAnsi"/>
          <w:b/>
          <w:bCs/>
          <w:color w:val="1F497D"/>
          <w:sz w:val="28"/>
          <w:szCs w:val="28"/>
        </w:rPr>
      </w:pPr>
      <w:r>
        <w:rPr>
          <w:rFonts w:cstheme="minorHAnsi"/>
          <w:b/>
          <w:bCs/>
          <w:color w:val="1F497D"/>
          <w:sz w:val="28"/>
          <w:szCs w:val="28"/>
        </w:rPr>
        <w:t>Understanding Tax Returns | February 8</w:t>
      </w:r>
    </w:p>
    <w:p w14:paraId="6DABBC1A" w14:textId="77777777" w:rsidR="001A539A" w:rsidRDefault="001A539A" w:rsidP="001A539A">
      <w:pPr>
        <w:autoSpaceDE w:val="0"/>
        <w:autoSpaceDN w:val="0"/>
        <w:adjustRightInd w:val="0"/>
        <w:rPr>
          <w:rStyle w:val="Hyperlink"/>
        </w:rPr>
      </w:pPr>
      <w:r>
        <w:rPr>
          <w:rFonts w:cstheme="minorHAnsi"/>
          <w:color w:val="000000" w:themeColor="text1"/>
        </w:rPr>
        <w:t xml:space="preserve">Register here: </w:t>
      </w:r>
      <w:hyperlink r:id="rId9" w:history="1">
        <w:r>
          <w:rPr>
            <w:rStyle w:val="Hyperlink"/>
            <w:rFonts w:cstheme="minorHAnsi"/>
          </w:rPr>
          <w:t>9 am PT</w:t>
        </w:r>
      </w:hyperlink>
      <w:r>
        <w:rPr>
          <w:rFonts w:cstheme="minorHAnsi"/>
          <w:color w:val="000000" w:themeColor="text1"/>
        </w:rPr>
        <w:t xml:space="preserve"> | </w:t>
      </w:r>
      <w:hyperlink r:id="rId10" w:history="1">
        <w:r>
          <w:rPr>
            <w:rStyle w:val="Hyperlink"/>
            <w:rFonts w:cstheme="minorHAnsi"/>
          </w:rPr>
          <w:t>12 pm PT</w:t>
        </w:r>
      </w:hyperlink>
      <w:r>
        <w:rPr>
          <w:rFonts w:cstheme="minorHAnsi"/>
          <w:color w:val="000000" w:themeColor="text1"/>
        </w:rPr>
        <w:t xml:space="preserve"> </w:t>
      </w:r>
    </w:p>
    <w:p w14:paraId="705C2FFF" w14:textId="77777777" w:rsidR="001A539A" w:rsidRDefault="001A539A" w:rsidP="001A539A">
      <w:pPr>
        <w:rPr>
          <w:rFonts w:cstheme="minorHAnsi"/>
          <w:color w:val="000000" w:themeColor="text1"/>
        </w:rPr>
      </w:pPr>
      <w:r>
        <w:rPr>
          <w:rFonts w:cstheme="minorHAnsi"/>
          <w:color w:val="000000" w:themeColor="text1"/>
        </w:rPr>
        <w:t>For most of us, tax season can mean only one thing, “How much is my refund?” But before we get to the good part, a lot needs to be discussed in terms of how income tax is calculated, types of adjustments/deductions, ways to reduce taxation, and strategies to save. We will also review any tax law changes and explore some common mistakes that could be avoided with proper planning.</w:t>
      </w:r>
    </w:p>
    <w:p w14:paraId="1BAA41E6" w14:textId="77777777" w:rsidR="001A539A" w:rsidRDefault="001A539A" w:rsidP="001A539A">
      <w:pPr>
        <w:rPr>
          <w:rFonts w:cstheme="minorHAnsi"/>
        </w:rPr>
      </w:pPr>
    </w:p>
    <w:p w14:paraId="6DAEDC8F" w14:textId="77777777" w:rsidR="001A539A" w:rsidRDefault="001A539A" w:rsidP="001A539A">
      <w:pPr>
        <w:autoSpaceDE w:val="0"/>
        <w:autoSpaceDN w:val="0"/>
        <w:adjustRightInd w:val="0"/>
        <w:rPr>
          <w:rFonts w:cstheme="minorHAnsi"/>
          <w:color w:val="0088CE"/>
          <w:sz w:val="20"/>
          <w:szCs w:val="20"/>
        </w:rPr>
      </w:pPr>
      <w:r>
        <w:rPr>
          <w:rFonts w:cstheme="minorHAnsi"/>
          <w:b/>
          <w:bCs/>
          <w:color w:val="1F497D"/>
          <w:sz w:val="28"/>
          <w:szCs w:val="28"/>
        </w:rPr>
        <w:t>Social Security &amp; Your Retirement Plan | February 24</w:t>
      </w:r>
      <w:r>
        <w:rPr>
          <w:rFonts w:cstheme="minorHAnsi"/>
          <w:color w:val="0088CE"/>
          <w:sz w:val="20"/>
          <w:szCs w:val="20"/>
        </w:rPr>
        <w:t xml:space="preserve"> </w:t>
      </w:r>
    </w:p>
    <w:p w14:paraId="68504924" w14:textId="77777777" w:rsidR="001A539A" w:rsidRDefault="001A539A" w:rsidP="001A539A">
      <w:pPr>
        <w:autoSpaceDE w:val="0"/>
        <w:autoSpaceDN w:val="0"/>
        <w:adjustRightInd w:val="0"/>
        <w:rPr>
          <w:rFonts w:cstheme="minorHAnsi"/>
          <w:color w:val="1F497D"/>
        </w:rPr>
      </w:pPr>
      <w:r>
        <w:rPr>
          <w:rFonts w:cstheme="minorHAnsi"/>
        </w:rPr>
        <w:t xml:space="preserve">Register here: </w:t>
      </w:r>
      <w:hyperlink r:id="rId11" w:history="1">
        <w:r>
          <w:rPr>
            <w:rStyle w:val="Hyperlink"/>
            <w:rFonts w:cstheme="minorHAnsi"/>
          </w:rPr>
          <w:t>9 am PT</w:t>
        </w:r>
      </w:hyperlink>
      <w:r>
        <w:rPr>
          <w:rFonts w:cstheme="minorHAnsi"/>
          <w:color w:val="1F497D"/>
        </w:rPr>
        <w:t xml:space="preserve"> | </w:t>
      </w:r>
      <w:hyperlink r:id="rId12" w:history="1">
        <w:r>
          <w:rPr>
            <w:rStyle w:val="Hyperlink"/>
            <w:rFonts w:cstheme="minorHAnsi"/>
          </w:rPr>
          <w:t>12 pm PT</w:t>
        </w:r>
      </w:hyperlink>
    </w:p>
    <w:p w14:paraId="6B12D932" w14:textId="77777777" w:rsidR="001A539A" w:rsidRDefault="001A539A" w:rsidP="001A539A">
      <w:r>
        <w:rPr>
          <w:rFonts w:cstheme="minorHAnsi"/>
          <w:color w:val="221E1F"/>
        </w:rPr>
        <w:t>We contribute to the Social Security system through payroll deductions throughout our lives, but don’t always know our best options for receiving those distributions after retirement. In this presentation, we discuss how benefits are calculated and how to determine when to start receiving distributions in retirement. We will also talk about spousal benefits, as well as factors that may influence whether you are taxed on the distributions you receive.</w:t>
      </w:r>
    </w:p>
    <w:p w14:paraId="49558F21" w14:textId="5EFCE009" w:rsidR="001A539A" w:rsidRDefault="001A539A" w:rsidP="001A539A">
      <w:pPr>
        <w:rPr>
          <w:rFonts w:ascii="Calibri" w:eastAsiaTheme="minorEastAsia" w:hAnsi="Calibri" w:cs="Calibri"/>
          <w:noProof/>
          <w:color w:val="0088CE"/>
          <w:sz w:val="26"/>
          <w:szCs w:val="26"/>
        </w:rPr>
      </w:pPr>
      <w:bookmarkStart w:id="0" w:name="_MailAutoSig"/>
    </w:p>
    <w:bookmarkEnd w:id="0"/>
    <w:sectPr w:rsidR="001A5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237A" w14:textId="77777777" w:rsidR="001D6B83" w:rsidRDefault="001D6B83" w:rsidP="001D6B83">
      <w:r>
        <w:separator/>
      </w:r>
    </w:p>
  </w:endnote>
  <w:endnote w:type="continuationSeparator" w:id="0">
    <w:p w14:paraId="1168ED38" w14:textId="77777777" w:rsidR="001D6B83" w:rsidRDefault="001D6B83"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Calibri"/>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B3B5" w14:textId="77777777" w:rsidR="001D6B83" w:rsidRDefault="001D6B83" w:rsidP="001D6B83">
      <w:r>
        <w:separator/>
      </w:r>
    </w:p>
  </w:footnote>
  <w:footnote w:type="continuationSeparator" w:id="0">
    <w:p w14:paraId="7E425881" w14:textId="77777777" w:rsidR="001D6B83" w:rsidRDefault="001D6B83"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1A539A"/>
    <w:rsid w:val="001D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g0ugff7olfa/event/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ysecureadvantage.zoom.us/webinar/register/5116358058064/WN_KA_5VDNZSbKvZYZtEVgQ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9016358053516/WN_HJGFEPRoQlmNRrn2Jj2lKA" TargetMode="External"/><Relationship Id="rId5" Type="http://schemas.openxmlformats.org/officeDocument/2006/relationships/footnotes" Target="footnotes.xml"/><Relationship Id="rId10" Type="http://schemas.openxmlformats.org/officeDocument/2006/relationships/hyperlink" Target="https://mysecureadvantage.zoom.us/webinar/register/6516358046181/WN_rE_0ZZyyTuWeQTK2afFFLQ" TargetMode="External"/><Relationship Id="rId4" Type="http://schemas.openxmlformats.org/officeDocument/2006/relationships/webSettings" Target="webSettings.xml"/><Relationship Id="rId9" Type="http://schemas.openxmlformats.org/officeDocument/2006/relationships/hyperlink" Target="https://mysecureadvantage.zoom.us/webinar/register/1316358042273/WN_dBvZVVQnSW6MuJ-VSzoX9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Company>Magellan Health</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2022-01-04T21:51:00Z</dcterms:created>
  <dcterms:modified xsi:type="dcterms:W3CDTF">2022-01-04T21:51:00Z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ies>
</file>